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Gable Cottage, Ismays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EC03A3" w:rsidRPr="007756D4" w:rsidRDefault="006F70E3" w:rsidP="007756D4">
      <w:pPr>
        <w:rPr>
          <w:rFonts w:cs="Arial"/>
          <w:b/>
          <w:sz w:val="20"/>
        </w:rPr>
      </w:pPr>
      <w:r w:rsidRPr="003C5655">
        <w:rPr>
          <w:rFonts w:cs="Arial"/>
          <w:b/>
          <w:sz w:val="20"/>
        </w:rPr>
        <w:t xml:space="preserve">To: The Members of </w:t>
      </w:r>
      <w:r w:rsidR="007756D4">
        <w:rPr>
          <w:rFonts w:cs="Arial"/>
          <w:b/>
          <w:sz w:val="20"/>
        </w:rPr>
        <w:t xml:space="preserve">the Parish Council of Shipbourne - </w:t>
      </w:r>
      <w:r w:rsidRPr="003C5655">
        <w:rPr>
          <w:rFonts w:cs="Arial"/>
          <w:sz w:val="20"/>
        </w:rPr>
        <w:t xml:space="preserve">I hereby summon you to attend a </w:t>
      </w:r>
      <w:r w:rsidRPr="003C5655">
        <w:rPr>
          <w:rFonts w:cs="Arial"/>
          <w:b/>
          <w:sz w:val="20"/>
        </w:rPr>
        <w:t>Meeting of the Parish Council</w:t>
      </w:r>
      <w:r w:rsidRPr="003C5655">
        <w:rPr>
          <w:rFonts w:cs="Arial"/>
          <w:sz w:val="20"/>
        </w:rPr>
        <w:t xml:space="preserve"> to be held in the VILLAGE HALL, </w:t>
      </w:r>
      <w:r w:rsidRPr="003C5655">
        <w:rPr>
          <w:rFonts w:cs="Arial"/>
          <w:b/>
          <w:sz w:val="20"/>
        </w:rPr>
        <w:t>SHIPBOURNE</w:t>
      </w:r>
      <w:r w:rsidRPr="003C5655">
        <w:rPr>
          <w:rFonts w:cs="Arial"/>
          <w:sz w:val="20"/>
        </w:rPr>
        <w:t xml:space="preserve"> commencing at </w:t>
      </w:r>
      <w:r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7747B1">
        <w:rPr>
          <w:rFonts w:cs="Arial"/>
          <w:b/>
          <w:sz w:val="20"/>
        </w:rPr>
        <w:t>10</w:t>
      </w:r>
      <w:r w:rsidR="003D4B2C">
        <w:rPr>
          <w:rFonts w:cs="Arial"/>
          <w:b/>
          <w:sz w:val="20"/>
        </w:rPr>
        <w:t xml:space="preserve"> </w:t>
      </w:r>
      <w:r w:rsidR="007747B1">
        <w:rPr>
          <w:rFonts w:cs="Arial"/>
          <w:b/>
          <w:sz w:val="20"/>
        </w:rPr>
        <w:t>April</w:t>
      </w:r>
      <w:r w:rsidR="00122553" w:rsidRPr="003C5655">
        <w:rPr>
          <w:rFonts w:cs="Arial"/>
          <w:b/>
          <w:sz w:val="20"/>
        </w:rPr>
        <w:t xml:space="preserve"> </w:t>
      </w:r>
      <w:r w:rsidR="00F07D7F" w:rsidRPr="003C5655">
        <w:rPr>
          <w:rFonts w:cs="Arial"/>
          <w:b/>
          <w:sz w:val="20"/>
        </w:rPr>
        <w:t xml:space="preserve"> </w:t>
      </w:r>
      <w:r w:rsidRPr="003C5655">
        <w:rPr>
          <w:rFonts w:cs="Arial"/>
          <w:b/>
          <w:sz w:val="20"/>
        </w:rPr>
        <w:t>201</w:t>
      </w:r>
      <w:r w:rsidR="00E60656" w:rsidRPr="003C5655">
        <w:rPr>
          <w:rFonts w:cs="Arial"/>
          <w:b/>
          <w:sz w:val="20"/>
        </w:rPr>
        <w:t>7</w:t>
      </w:r>
      <w:r w:rsidRPr="003C5655">
        <w:rPr>
          <w:rFonts w:cs="Arial"/>
          <w:sz w:val="20"/>
        </w:rPr>
        <w:t xml:space="preserve"> to transact the undermentioned business.</w:t>
      </w:r>
      <w:r w:rsidR="007756D4">
        <w:rPr>
          <w:rFonts w:cs="Arial"/>
          <w:b/>
          <w:sz w:val="20"/>
        </w:rPr>
        <w:t xml:space="preserve"> </w:t>
      </w:r>
      <w:r w:rsidR="00164C4D" w:rsidRPr="003C5655">
        <w:rPr>
          <w:rFonts w:cs="Arial"/>
          <w:sz w:val="20"/>
        </w:rPr>
        <w:t>Sarah Huseyin</w:t>
      </w:r>
      <w:r w:rsidR="00B5480A" w:rsidRPr="003C5655">
        <w:rPr>
          <w:rFonts w:cs="Arial"/>
          <w:sz w:val="20"/>
        </w:rPr>
        <w:t xml:space="preserve">, </w:t>
      </w:r>
      <w:r w:rsidRPr="003C5655">
        <w:rPr>
          <w:rFonts w:cs="Arial"/>
          <w:sz w:val="20"/>
        </w:rPr>
        <w:t>Clerk</w:t>
      </w:r>
    </w:p>
    <w:p w:rsidR="007756D4" w:rsidRDefault="007756D4" w:rsidP="006F70E3">
      <w:pPr>
        <w:jc w:val="center"/>
        <w:rPr>
          <w:rFonts w:cs="Arial"/>
          <w:b/>
          <w:sz w:val="20"/>
        </w:rPr>
      </w:pPr>
    </w:p>
    <w:p w:rsidR="00EC03A3" w:rsidRPr="003C5655" w:rsidRDefault="006F70E3" w:rsidP="006F70E3">
      <w:pPr>
        <w:jc w:val="center"/>
        <w:rPr>
          <w:rFonts w:cs="Arial"/>
          <w:b/>
          <w:sz w:val="20"/>
        </w:rPr>
      </w:pPr>
      <w:r w:rsidRPr="003C5655">
        <w:rPr>
          <w:rFonts w:cs="Arial"/>
          <w:b/>
          <w:sz w:val="20"/>
        </w:rPr>
        <w:t>AGENDA</w:t>
      </w:r>
    </w:p>
    <w:p w:rsidR="006F70E3" w:rsidRPr="003C5655" w:rsidRDefault="006F70E3" w:rsidP="006F70E3">
      <w:pPr>
        <w:jc w:val="both"/>
        <w:rPr>
          <w:rFonts w:cs="Arial"/>
          <w:sz w:val="20"/>
        </w:rPr>
      </w:pPr>
      <w:r w:rsidRPr="003C5655">
        <w:rPr>
          <w:rFonts w:cs="Arial"/>
          <w:sz w:val="20"/>
        </w:rPr>
        <w:t>The business of the Parish Council will be</w:t>
      </w:r>
      <w:r w:rsidR="007756D4">
        <w:rPr>
          <w:rFonts w:cs="Arial"/>
          <w:sz w:val="20"/>
        </w:rPr>
        <w:t xml:space="preserve"> taken in the following order. </w:t>
      </w:r>
    </w:p>
    <w:p w:rsidR="006F70E3" w:rsidRPr="003C5655" w:rsidRDefault="006F70E3" w:rsidP="006F70E3">
      <w:pPr>
        <w:jc w:val="both"/>
        <w:rPr>
          <w:rFonts w:cs="Arial"/>
          <w:sz w:val="20"/>
        </w:rPr>
      </w:pPr>
    </w:p>
    <w:p w:rsidR="00047256"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3D4B2C">
        <w:rPr>
          <w:rFonts w:ascii="Arial" w:hAnsi="Arial" w:cs="Arial"/>
          <w:b/>
          <w:sz w:val="20"/>
          <w:szCs w:val="20"/>
        </w:rPr>
        <w:t xml:space="preserve">  </w:t>
      </w:r>
      <w:r w:rsidR="00045739" w:rsidRPr="003C5655">
        <w:rPr>
          <w:rFonts w:ascii="Arial" w:hAnsi="Arial" w:cs="Arial"/>
          <w:b/>
          <w:sz w:val="20"/>
          <w:szCs w:val="20"/>
        </w:rPr>
        <w:t xml:space="preserve"> </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3D4B2C">
        <w:rPr>
          <w:rFonts w:ascii="Arial" w:hAnsi="Arial" w:cs="Arial"/>
          <w:b/>
          <w:sz w:val="20"/>
          <w:szCs w:val="20"/>
        </w:rPr>
        <w:t xml:space="preserve">13 </w:t>
      </w:r>
      <w:r w:rsidR="007747B1">
        <w:rPr>
          <w:rFonts w:ascii="Arial" w:hAnsi="Arial" w:cs="Arial"/>
          <w:b/>
          <w:sz w:val="20"/>
          <w:szCs w:val="20"/>
        </w:rPr>
        <w:t>March</w:t>
      </w:r>
      <w:r w:rsidR="00A4115F" w:rsidRPr="003C5655">
        <w:rPr>
          <w:rFonts w:ascii="Arial" w:hAnsi="Arial" w:cs="Arial"/>
          <w:b/>
          <w:sz w:val="20"/>
          <w:szCs w:val="20"/>
        </w:rPr>
        <w:t xml:space="preserve"> 2016</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Pr="003C5655">
        <w:rPr>
          <w:rFonts w:ascii="Arial" w:hAnsi="Arial" w:cs="Arial"/>
          <w:sz w:val="20"/>
          <w:szCs w:val="20"/>
        </w:rPr>
        <w:t>Members of the public will be welcome to address the Parish Council with any concerns they have.  Please note this item will be limited in time at the discretion of the Chairman</w:t>
      </w:r>
      <w:r w:rsidRPr="003C5655">
        <w:rPr>
          <w:rFonts w:ascii="Arial" w:hAnsi="Arial" w:cs="Arial"/>
          <w:b/>
          <w:sz w:val="20"/>
          <w:szCs w:val="20"/>
        </w:rPr>
        <w:t>.</w:t>
      </w:r>
    </w:p>
    <w:p w:rsidR="00E60656" w:rsidRPr="007756D4" w:rsidRDefault="0013579B" w:rsidP="00B82343">
      <w:pPr>
        <w:pStyle w:val="NoSpacing"/>
        <w:numPr>
          <w:ilvl w:val="0"/>
          <w:numId w:val="2"/>
        </w:numPr>
        <w:rPr>
          <w:rFonts w:ascii="Arial" w:hAnsi="Arial" w:cs="Arial"/>
          <w:sz w:val="20"/>
          <w:szCs w:val="20"/>
        </w:rPr>
      </w:pPr>
      <w:r>
        <w:rPr>
          <w:rFonts w:ascii="Arial" w:hAnsi="Arial" w:cs="Arial"/>
          <w:b/>
          <w:sz w:val="20"/>
          <w:szCs w:val="20"/>
        </w:rPr>
        <w:t xml:space="preserve">Appointment of </w:t>
      </w:r>
      <w:r w:rsidR="000668C7" w:rsidRPr="003C5655">
        <w:rPr>
          <w:rFonts w:ascii="Arial" w:hAnsi="Arial" w:cs="Arial"/>
          <w:b/>
          <w:sz w:val="20"/>
          <w:szCs w:val="20"/>
        </w:rPr>
        <w:t xml:space="preserve">Parish </w:t>
      </w:r>
      <w:r w:rsidR="00E60656" w:rsidRPr="003C5655">
        <w:rPr>
          <w:rFonts w:ascii="Arial" w:hAnsi="Arial" w:cs="Arial"/>
          <w:b/>
          <w:sz w:val="20"/>
          <w:szCs w:val="20"/>
        </w:rPr>
        <w:t xml:space="preserve">Councillor </w:t>
      </w:r>
      <w:r w:rsidR="007756D4">
        <w:rPr>
          <w:rFonts w:ascii="Arial" w:hAnsi="Arial" w:cs="Arial"/>
          <w:b/>
          <w:sz w:val="20"/>
          <w:szCs w:val="20"/>
        </w:rPr>
        <w:t xml:space="preserve"> </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Pr="003C5655">
        <w:rPr>
          <w:rFonts w:ascii="Arial" w:hAnsi="Arial" w:cs="Arial"/>
          <w:sz w:val="20"/>
          <w:szCs w:val="20"/>
        </w:rPr>
        <w:t xml:space="preserve">Update </w:t>
      </w:r>
      <w:r w:rsidR="003D4B2C">
        <w:rPr>
          <w:rFonts w:ascii="Arial" w:hAnsi="Arial" w:cs="Arial"/>
          <w:sz w:val="20"/>
          <w:szCs w:val="20"/>
        </w:rPr>
        <w:t xml:space="preserve"> </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 </w:t>
      </w:r>
      <w:r w:rsidR="003D4B2C" w:rsidRPr="003D4B2C">
        <w:rPr>
          <w:rFonts w:ascii="Arial" w:hAnsi="Arial" w:cs="Arial"/>
          <w:sz w:val="20"/>
          <w:szCs w:val="20"/>
        </w:rPr>
        <w:t>Update</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Tree Felling on Dunks Green Common -</w:t>
      </w:r>
      <w:r>
        <w:rPr>
          <w:rFonts w:ascii="Arial" w:hAnsi="Arial" w:cs="Arial"/>
          <w:sz w:val="20"/>
          <w:szCs w:val="20"/>
        </w:rPr>
        <w:t xml:space="preserve"> Update</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692B07" w:rsidRPr="007756D4" w:rsidRDefault="00692B07" w:rsidP="008920E8">
      <w:pPr>
        <w:pStyle w:val="NoSpacing"/>
        <w:numPr>
          <w:ilvl w:val="1"/>
          <w:numId w:val="2"/>
        </w:numPr>
        <w:rPr>
          <w:rFonts w:ascii="Arial" w:hAnsi="Arial" w:cs="Arial"/>
          <w:sz w:val="20"/>
          <w:szCs w:val="20"/>
        </w:rPr>
      </w:pPr>
      <w:r w:rsidRPr="007756D4">
        <w:rPr>
          <w:rFonts w:ascii="Arial" w:hAnsi="Arial" w:cs="Arial"/>
          <w:sz w:val="20"/>
          <w:szCs w:val="20"/>
        </w:rPr>
        <w:t>Dynamic Councillor Seminars  - 22</w:t>
      </w:r>
      <w:r w:rsidRPr="007756D4">
        <w:rPr>
          <w:rFonts w:ascii="Arial" w:hAnsi="Arial" w:cs="Arial"/>
          <w:sz w:val="20"/>
          <w:szCs w:val="20"/>
          <w:vertAlign w:val="superscript"/>
        </w:rPr>
        <w:t>nd</w:t>
      </w:r>
      <w:r w:rsidRPr="007756D4">
        <w:rPr>
          <w:rFonts w:ascii="Arial" w:hAnsi="Arial" w:cs="Arial"/>
          <w:sz w:val="20"/>
          <w:szCs w:val="20"/>
        </w:rPr>
        <w:t xml:space="preserve"> April, 18</w:t>
      </w:r>
      <w:r w:rsidRPr="007756D4">
        <w:rPr>
          <w:rFonts w:ascii="Arial" w:hAnsi="Arial" w:cs="Arial"/>
          <w:sz w:val="20"/>
          <w:szCs w:val="20"/>
          <w:vertAlign w:val="superscript"/>
        </w:rPr>
        <w:t>th</w:t>
      </w:r>
      <w:r w:rsidRPr="007756D4">
        <w:rPr>
          <w:rFonts w:ascii="Arial" w:hAnsi="Arial" w:cs="Arial"/>
          <w:sz w:val="20"/>
          <w:szCs w:val="20"/>
        </w:rPr>
        <w:t xml:space="preserve">  &amp; 23</w:t>
      </w:r>
      <w:r w:rsidRPr="007756D4">
        <w:rPr>
          <w:rFonts w:ascii="Arial" w:hAnsi="Arial" w:cs="Arial"/>
          <w:sz w:val="20"/>
          <w:szCs w:val="20"/>
          <w:vertAlign w:val="superscript"/>
        </w:rPr>
        <w:t>rd</w:t>
      </w:r>
      <w:r w:rsidRPr="007756D4">
        <w:rPr>
          <w:rFonts w:ascii="Arial" w:hAnsi="Arial" w:cs="Arial"/>
          <w:sz w:val="20"/>
          <w:szCs w:val="20"/>
        </w:rPr>
        <w:t xml:space="preserve"> May</w:t>
      </w:r>
    </w:p>
    <w:p w:rsidR="00736147" w:rsidRDefault="00736147" w:rsidP="00141B19">
      <w:pPr>
        <w:pStyle w:val="NoSpacing"/>
        <w:numPr>
          <w:ilvl w:val="1"/>
          <w:numId w:val="2"/>
        </w:numPr>
        <w:rPr>
          <w:rFonts w:ascii="Arial" w:hAnsi="Arial" w:cs="Arial"/>
          <w:sz w:val="20"/>
          <w:szCs w:val="20"/>
        </w:rPr>
      </w:pPr>
      <w:r w:rsidRPr="007756D4">
        <w:rPr>
          <w:rFonts w:ascii="Arial" w:hAnsi="Arial" w:cs="Arial"/>
          <w:sz w:val="20"/>
          <w:szCs w:val="20"/>
        </w:rPr>
        <w:t>Open Spaces Society  - renewal £45 – Do we wish to go ahead?</w:t>
      </w:r>
    </w:p>
    <w:p w:rsidR="007747B1" w:rsidRDefault="007747B1" w:rsidP="00141B19">
      <w:pPr>
        <w:pStyle w:val="NoSpacing"/>
        <w:numPr>
          <w:ilvl w:val="1"/>
          <w:numId w:val="2"/>
        </w:numPr>
        <w:rPr>
          <w:rFonts w:ascii="Arial" w:hAnsi="Arial" w:cs="Arial"/>
          <w:sz w:val="20"/>
          <w:szCs w:val="20"/>
        </w:rPr>
      </w:pPr>
      <w:r>
        <w:rPr>
          <w:rFonts w:ascii="Arial" w:hAnsi="Arial" w:cs="Arial"/>
          <w:sz w:val="20"/>
          <w:szCs w:val="20"/>
        </w:rPr>
        <w:t>County Council Elections</w:t>
      </w:r>
    </w:p>
    <w:p w:rsidR="007747B1" w:rsidRDefault="007747B1" w:rsidP="00141B19">
      <w:pPr>
        <w:pStyle w:val="NoSpacing"/>
        <w:numPr>
          <w:ilvl w:val="1"/>
          <w:numId w:val="2"/>
        </w:numPr>
        <w:rPr>
          <w:rFonts w:ascii="Arial" w:hAnsi="Arial" w:cs="Arial"/>
          <w:sz w:val="20"/>
          <w:szCs w:val="20"/>
        </w:rPr>
      </w:pPr>
      <w:r>
        <w:rPr>
          <w:rFonts w:ascii="Arial" w:hAnsi="Arial" w:cs="Arial"/>
          <w:sz w:val="20"/>
          <w:szCs w:val="20"/>
        </w:rPr>
        <w:t>Audit 2017</w:t>
      </w:r>
    </w:p>
    <w:p w:rsidR="00AA1E3D" w:rsidRPr="00670DD3" w:rsidRDefault="00B555BE" w:rsidP="00B555BE">
      <w:pPr>
        <w:pStyle w:val="NoSpacing"/>
        <w:numPr>
          <w:ilvl w:val="1"/>
          <w:numId w:val="2"/>
        </w:numPr>
        <w:rPr>
          <w:rFonts w:ascii="Arial" w:hAnsi="Arial" w:cs="Arial"/>
          <w:sz w:val="20"/>
          <w:szCs w:val="20"/>
        </w:rPr>
      </w:pPr>
      <w:r>
        <w:rPr>
          <w:rFonts w:ascii="Arial" w:hAnsi="Arial" w:cs="Arial"/>
          <w:sz w:val="20"/>
          <w:szCs w:val="20"/>
        </w:rPr>
        <w:t xml:space="preserve">Better Broadband Campaign </w:t>
      </w:r>
      <w:hyperlink r:id="rId8" w:tgtFrame="_blank" w:history="1">
        <w:r w:rsidRPr="00B555BE">
          <w:rPr>
            <w:rFonts w:ascii="Arial" w:hAnsi="Arial" w:cs="Arial"/>
            <w:color w:val="1155CC"/>
            <w:sz w:val="19"/>
            <w:szCs w:val="19"/>
            <w:u w:val="single"/>
            <w:shd w:val="clear" w:color="auto" w:fill="FFFFFF"/>
            <w:lang w:eastAsia="en-US"/>
          </w:rPr>
          <w:t>http://basicbroadbandchecker.culture.gov.uk/</w:t>
        </w:r>
      </w:hyperlink>
    </w:p>
    <w:p w:rsidR="00670DD3" w:rsidRPr="00670DD3" w:rsidRDefault="00670DD3" w:rsidP="00B555BE">
      <w:pPr>
        <w:pStyle w:val="NoSpacing"/>
        <w:numPr>
          <w:ilvl w:val="1"/>
          <w:numId w:val="2"/>
        </w:numPr>
        <w:rPr>
          <w:rFonts w:ascii="Arial" w:hAnsi="Arial" w:cs="Arial"/>
          <w:sz w:val="20"/>
          <w:szCs w:val="20"/>
        </w:rPr>
      </w:pPr>
      <w:r w:rsidRPr="00670DD3">
        <w:rPr>
          <w:rFonts w:ascii="Arial" w:hAnsi="Arial"/>
          <w:sz w:val="20"/>
          <w:szCs w:val="20"/>
          <w:lang w:eastAsia="en-US"/>
        </w:rPr>
        <w:t>KALC Subscriptions</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141B19" w:rsidRPr="00141B1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p>
    <w:p w:rsidR="0000123E" w:rsidRPr="003C5655" w:rsidRDefault="0032291F" w:rsidP="00B82343">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 xml:space="preserve">Parish Clerk Salary &amp; Expenses </w:t>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£440.42</w:t>
      </w:r>
    </w:p>
    <w:p w:rsidR="00794E5C" w:rsidRDefault="00794E5C" w:rsidP="0013579B">
      <w:pPr>
        <w:pStyle w:val="NoSpacing"/>
        <w:ind w:left="644" w:firstLine="720"/>
        <w:rPr>
          <w:rFonts w:ascii="Arial" w:hAnsi="Arial" w:cs="Arial"/>
          <w:sz w:val="20"/>
          <w:szCs w:val="20"/>
        </w:rPr>
      </w:pPr>
      <w:r>
        <w:rPr>
          <w:rFonts w:ascii="Arial" w:hAnsi="Arial" w:cs="Arial"/>
          <w:sz w:val="20"/>
          <w:szCs w:val="20"/>
        </w:rPr>
        <w:t xml:space="preserve">Estate Field &amp; Management Ltd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£90.00 (inc £15 VAT) </w:t>
      </w:r>
    </w:p>
    <w:p w:rsidR="003D4B2C" w:rsidRPr="003C5655" w:rsidRDefault="003D4B2C" w:rsidP="00CA5177">
      <w:pPr>
        <w:pStyle w:val="NoSpacing"/>
        <w:ind w:left="644"/>
        <w:rPr>
          <w:rFonts w:ascii="Arial" w:hAnsi="Arial" w:cs="Arial"/>
          <w:sz w:val="20"/>
          <w:szCs w:val="20"/>
        </w:rPr>
      </w:pP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w:t>
      </w:r>
      <w:r w:rsidR="00AA1E3D">
        <w:rPr>
          <w:rFonts w:ascii="Arial" w:hAnsi="Arial" w:cs="Arial"/>
          <w:b/>
          <w:sz w:val="20"/>
          <w:szCs w:val="20"/>
        </w:rPr>
        <w:t>2</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p>
    <w:p w:rsidR="004256F7" w:rsidRPr="00F96300" w:rsidRDefault="004256F7" w:rsidP="004256F7">
      <w:pPr>
        <w:pStyle w:val="NoSpacing"/>
        <w:ind w:left="1364"/>
        <w:rPr>
          <w:rFonts w:ascii="Arial" w:hAnsi="Arial" w:cs="Arial"/>
          <w:sz w:val="20"/>
          <w:szCs w:val="20"/>
        </w:rPr>
      </w:pPr>
      <w:r w:rsidRPr="00F96300">
        <w:rPr>
          <w:rFonts w:ascii="Arial" w:hAnsi="Arial" w:cs="Arial"/>
          <w:sz w:val="20"/>
          <w:szCs w:val="20"/>
        </w:rPr>
        <w:t>14.2.1</w:t>
      </w:r>
      <w:r w:rsidRPr="00F96300">
        <w:rPr>
          <w:rFonts w:ascii="Arial" w:hAnsi="Arial" w:cs="Arial"/>
          <w:sz w:val="20"/>
          <w:szCs w:val="20"/>
        </w:rPr>
        <w:tab/>
        <w:t>Risk Assessment</w:t>
      </w:r>
    </w:p>
    <w:p w:rsidR="00603D9E" w:rsidRPr="003C5655" w:rsidRDefault="00C9064F" w:rsidP="00603D9E">
      <w:pPr>
        <w:pStyle w:val="NoSpacing"/>
        <w:ind w:left="1364"/>
        <w:rPr>
          <w:rFonts w:ascii="Arial" w:hAnsi="Arial" w:cs="Arial"/>
          <w:b/>
          <w:sz w:val="20"/>
          <w:szCs w:val="20"/>
        </w:rPr>
      </w:pPr>
      <w:r w:rsidRPr="00F96300">
        <w:rPr>
          <w:rFonts w:ascii="Arial" w:hAnsi="Arial" w:cs="Arial"/>
          <w:sz w:val="20"/>
          <w:szCs w:val="20"/>
        </w:rPr>
        <w:t>14.2.2</w:t>
      </w:r>
      <w:r w:rsidRPr="003C5655">
        <w:rPr>
          <w:rFonts w:ascii="Arial" w:hAnsi="Arial" w:cs="Arial"/>
          <w:b/>
          <w:sz w:val="20"/>
          <w:szCs w:val="20"/>
        </w:rPr>
        <w:t xml:space="preserve">    </w:t>
      </w:r>
      <w:r w:rsidR="004256F7" w:rsidRPr="007756D4">
        <w:rPr>
          <w:rFonts w:ascii="Arial" w:hAnsi="Arial" w:cs="Arial"/>
          <w:sz w:val="20"/>
          <w:szCs w:val="20"/>
        </w:rPr>
        <w:t>Annual Review of Internal Financial Controls</w:t>
      </w:r>
    </w:p>
    <w:p w:rsidR="004256F7" w:rsidRPr="007756D4" w:rsidRDefault="00164C4D" w:rsidP="00B82343">
      <w:pPr>
        <w:pStyle w:val="NoSpacing"/>
        <w:numPr>
          <w:ilvl w:val="2"/>
          <w:numId w:val="3"/>
        </w:numPr>
        <w:rPr>
          <w:rFonts w:ascii="Arial" w:hAnsi="Arial" w:cs="Arial"/>
          <w:sz w:val="20"/>
          <w:szCs w:val="20"/>
        </w:rPr>
      </w:pPr>
      <w:r w:rsidRPr="003C5655">
        <w:rPr>
          <w:rFonts w:ascii="Arial" w:hAnsi="Arial" w:cs="Arial"/>
          <w:b/>
          <w:sz w:val="20"/>
          <w:szCs w:val="20"/>
        </w:rPr>
        <w:t xml:space="preserve"> </w:t>
      </w:r>
      <w:r w:rsidR="000E6297" w:rsidRPr="007756D4">
        <w:rPr>
          <w:rFonts w:ascii="Arial" w:hAnsi="Arial" w:cs="Arial"/>
          <w:sz w:val="20"/>
          <w:szCs w:val="20"/>
        </w:rPr>
        <w:t>Review of Asset Register</w:t>
      </w:r>
    </w:p>
    <w:p w:rsidR="00603D9E" w:rsidRPr="007756D4" w:rsidRDefault="007756D4" w:rsidP="00B82343">
      <w:pPr>
        <w:pStyle w:val="NoSpacing"/>
        <w:numPr>
          <w:ilvl w:val="2"/>
          <w:numId w:val="3"/>
        </w:numPr>
        <w:rPr>
          <w:rFonts w:ascii="Arial" w:hAnsi="Arial" w:cs="Arial"/>
          <w:sz w:val="20"/>
          <w:szCs w:val="20"/>
        </w:rPr>
      </w:pPr>
      <w:r>
        <w:rPr>
          <w:rFonts w:ascii="Arial" w:hAnsi="Arial" w:cs="Arial"/>
          <w:b/>
          <w:sz w:val="20"/>
          <w:szCs w:val="20"/>
        </w:rPr>
        <w:t xml:space="preserve"> </w:t>
      </w:r>
      <w:r w:rsidR="00603D9E" w:rsidRPr="007756D4">
        <w:rPr>
          <w:rFonts w:ascii="Arial" w:hAnsi="Arial" w:cs="Arial"/>
          <w:sz w:val="20"/>
          <w:szCs w:val="20"/>
        </w:rPr>
        <w:t>List of other documents to review for website</w:t>
      </w:r>
    </w:p>
    <w:p w:rsidR="00860812" w:rsidRDefault="00AA1E3D" w:rsidP="00AA1E3D">
      <w:pPr>
        <w:pStyle w:val="NoSpacing"/>
        <w:ind w:left="568"/>
        <w:rPr>
          <w:rFonts w:ascii="Arial" w:hAnsi="Arial" w:cs="Arial"/>
          <w:b/>
          <w:sz w:val="20"/>
          <w:szCs w:val="20"/>
        </w:rPr>
      </w:pPr>
      <w:r>
        <w:rPr>
          <w:rFonts w:ascii="Arial" w:hAnsi="Arial" w:cs="Arial"/>
          <w:b/>
          <w:sz w:val="20"/>
          <w:szCs w:val="20"/>
        </w:rPr>
        <w:t xml:space="preserve"> 11.3</w:t>
      </w:r>
      <w:r w:rsidR="00FE0C0F" w:rsidRPr="003C5655">
        <w:rPr>
          <w:rFonts w:ascii="Arial" w:hAnsi="Arial" w:cs="Arial"/>
          <w:b/>
          <w:sz w:val="20"/>
          <w:szCs w:val="20"/>
        </w:rPr>
        <w:t xml:space="preserve">    </w:t>
      </w:r>
      <w:r w:rsidR="00860812">
        <w:rPr>
          <w:rFonts w:ascii="Arial" w:hAnsi="Arial" w:cs="Arial"/>
          <w:b/>
          <w:sz w:val="20"/>
          <w:szCs w:val="20"/>
        </w:rPr>
        <w:t>Outturn Statement</w:t>
      </w:r>
    </w:p>
    <w:p w:rsidR="003D4B2C" w:rsidRPr="00AA1E3D" w:rsidRDefault="00860812" w:rsidP="00AA1E3D">
      <w:pPr>
        <w:pStyle w:val="NoSpacing"/>
        <w:ind w:left="568"/>
        <w:rPr>
          <w:rFonts w:ascii="Arial" w:hAnsi="Arial" w:cs="Arial"/>
          <w:sz w:val="20"/>
          <w:szCs w:val="20"/>
        </w:rPr>
      </w:pPr>
      <w:r>
        <w:rPr>
          <w:rFonts w:ascii="Arial" w:hAnsi="Arial" w:cs="Arial"/>
          <w:b/>
          <w:sz w:val="20"/>
          <w:szCs w:val="20"/>
        </w:rPr>
        <w:t xml:space="preserve"> 11.4    </w:t>
      </w:r>
      <w:r w:rsidR="00E60656" w:rsidRPr="003C5655">
        <w:rPr>
          <w:rFonts w:ascii="Arial" w:hAnsi="Arial" w:cs="Arial"/>
          <w:b/>
          <w:sz w:val="20"/>
          <w:szCs w:val="20"/>
        </w:rPr>
        <w:t>Budget</w:t>
      </w:r>
      <w:r>
        <w:rPr>
          <w:rFonts w:ascii="Arial" w:hAnsi="Arial" w:cs="Arial"/>
          <w:b/>
          <w:sz w:val="20"/>
          <w:szCs w:val="20"/>
        </w:rPr>
        <w:t xml:space="preserve"> &amp; Finances to Year End</w:t>
      </w:r>
      <w:r w:rsidR="00A919B6" w:rsidRPr="003C5655">
        <w:rPr>
          <w:rFonts w:ascii="Arial" w:hAnsi="Arial" w:cs="Arial"/>
          <w:b/>
          <w:sz w:val="20"/>
          <w:szCs w:val="20"/>
        </w:rPr>
        <w:t xml:space="preserve"> </w:t>
      </w:r>
      <w:r w:rsidR="003C5655">
        <w:rPr>
          <w:rFonts w:ascii="Arial" w:hAnsi="Arial" w:cs="Arial"/>
          <w:b/>
          <w:sz w:val="20"/>
          <w:szCs w:val="20"/>
        </w:rPr>
        <w:t xml:space="preserve"> </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9A0C38"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9937D8" w:rsidRPr="009937D8" w:rsidRDefault="009937D8" w:rsidP="009937D8">
      <w:pPr>
        <w:pStyle w:val="NoSpacing"/>
        <w:ind w:left="644"/>
        <w:rPr>
          <w:rFonts w:ascii="Arial" w:hAnsi="Arial" w:cs="Arial"/>
          <w:sz w:val="20"/>
          <w:szCs w:val="20"/>
        </w:rPr>
      </w:pPr>
      <w:r w:rsidRPr="009937D8">
        <w:rPr>
          <w:rFonts w:ascii="Arial" w:hAnsi="Arial" w:cs="Arial"/>
          <w:b/>
          <w:sz w:val="20"/>
          <w:szCs w:val="20"/>
        </w:rPr>
        <w:t>TM/17/00665/FL</w:t>
      </w:r>
      <w:r>
        <w:rPr>
          <w:rFonts w:ascii="Arial" w:hAnsi="Arial" w:cs="Arial"/>
          <w:b/>
          <w:sz w:val="20"/>
          <w:szCs w:val="20"/>
        </w:rPr>
        <w:t xml:space="preserve"> - </w:t>
      </w:r>
      <w:r w:rsidRPr="009937D8">
        <w:rPr>
          <w:rFonts w:ascii="Arial" w:hAnsi="Arial" w:cs="Arial"/>
          <w:sz w:val="20"/>
          <w:szCs w:val="20"/>
        </w:rPr>
        <w:t>Old Stables, Upper Green Road, Shipbourne, Tonbridge, Kent, TN11 9PL. Loft conversion. Applicant: Mr &amp; Mrs Clews Old Stables Upper Green Road Shipbourne Tonbridge, Kent TN11 9PL.</w:t>
      </w:r>
    </w:p>
    <w:p w:rsidR="009937D8" w:rsidRPr="009937D8" w:rsidRDefault="009937D8" w:rsidP="009937D8">
      <w:pPr>
        <w:pStyle w:val="NoSpacing"/>
        <w:ind w:left="644"/>
        <w:rPr>
          <w:rFonts w:ascii="Arial" w:hAnsi="Arial" w:cs="Arial"/>
          <w:b/>
          <w:sz w:val="20"/>
          <w:szCs w:val="20"/>
        </w:rPr>
      </w:pPr>
    </w:p>
    <w:p w:rsidR="009937D8" w:rsidRDefault="009937D8" w:rsidP="009937D8">
      <w:pPr>
        <w:pStyle w:val="NoSpacing"/>
        <w:ind w:left="644"/>
        <w:rPr>
          <w:rFonts w:ascii="Arial" w:hAnsi="Arial" w:cs="Arial"/>
          <w:sz w:val="20"/>
          <w:szCs w:val="20"/>
        </w:rPr>
      </w:pPr>
      <w:r w:rsidRPr="009937D8">
        <w:rPr>
          <w:rFonts w:ascii="Arial" w:hAnsi="Arial" w:cs="Arial"/>
          <w:b/>
          <w:sz w:val="20"/>
          <w:szCs w:val="20"/>
        </w:rPr>
        <w:t>TM/17/00703/FL</w:t>
      </w:r>
      <w:r>
        <w:rPr>
          <w:rFonts w:ascii="Arial" w:hAnsi="Arial" w:cs="Arial"/>
          <w:b/>
          <w:sz w:val="20"/>
          <w:szCs w:val="20"/>
        </w:rPr>
        <w:t xml:space="preserve"> - </w:t>
      </w:r>
      <w:r w:rsidRPr="009937D8">
        <w:rPr>
          <w:rFonts w:ascii="Arial" w:hAnsi="Arial" w:cs="Arial"/>
          <w:sz w:val="20"/>
          <w:szCs w:val="20"/>
        </w:rPr>
        <w:t>1 And 2 Martins Cottages, Back Lane, Shipbourne, Tonbridge, Kent, TN11 9PP. Change of use of land from agricultural to residential curtilage, construction of a detached three bay garage and two storey side extensions, single storey rear extensions and rear dormers to 1 Martins Cottages and Crockwell. Applicant: Fairlawne Estate Co. Ltd</w:t>
      </w:r>
    </w:p>
    <w:p w:rsidR="0027192B" w:rsidRDefault="0027192B" w:rsidP="009937D8">
      <w:pPr>
        <w:pStyle w:val="NoSpacing"/>
        <w:ind w:left="644"/>
        <w:rPr>
          <w:rFonts w:ascii="Arial" w:hAnsi="Arial" w:cs="Arial"/>
          <w:sz w:val="20"/>
          <w:szCs w:val="20"/>
        </w:rPr>
      </w:pPr>
    </w:p>
    <w:p w:rsidR="0027192B" w:rsidRPr="0027192B" w:rsidRDefault="0027192B" w:rsidP="0027192B">
      <w:pPr>
        <w:pStyle w:val="NoSpacing"/>
        <w:ind w:left="644"/>
        <w:rPr>
          <w:rFonts w:ascii="Arial" w:hAnsi="Arial" w:cs="Arial"/>
          <w:sz w:val="20"/>
          <w:szCs w:val="20"/>
        </w:rPr>
      </w:pPr>
      <w:r w:rsidRPr="0027192B">
        <w:rPr>
          <w:rFonts w:ascii="Arial" w:hAnsi="Arial" w:cs="Arial"/>
          <w:b/>
          <w:sz w:val="20"/>
          <w:szCs w:val="20"/>
        </w:rPr>
        <w:t>TM/17/00784/FL</w:t>
      </w:r>
      <w:r>
        <w:rPr>
          <w:rFonts w:ascii="Arial" w:hAnsi="Arial" w:cs="Arial"/>
          <w:sz w:val="20"/>
          <w:szCs w:val="20"/>
        </w:rPr>
        <w:t xml:space="preserve"> - </w:t>
      </w:r>
      <w:r w:rsidRPr="0027192B">
        <w:rPr>
          <w:rFonts w:ascii="Arial" w:hAnsi="Arial" w:cs="Arial"/>
          <w:sz w:val="20"/>
          <w:szCs w:val="20"/>
        </w:rPr>
        <w:t>Kingswood Training Services</w:t>
      </w:r>
      <w:r>
        <w:rPr>
          <w:rFonts w:ascii="Arial" w:hAnsi="Arial" w:cs="Arial"/>
          <w:sz w:val="20"/>
          <w:szCs w:val="20"/>
        </w:rPr>
        <w:t>,</w:t>
      </w:r>
      <w:r w:rsidRPr="0027192B">
        <w:rPr>
          <w:rFonts w:ascii="Arial" w:hAnsi="Arial" w:cs="Arial"/>
          <w:sz w:val="20"/>
          <w:szCs w:val="20"/>
        </w:rPr>
        <w:t xml:space="preserve"> Back Lane</w:t>
      </w:r>
      <w:r>
        <w:rPr>
          <w:rFonts w:ascii="Arial" w:hAnsi="Arial" w:cs="Arial"/>
          <w:sz w:val="20"/>
          <w:szCs w:val="20"/>
        </w:rPr>
        <w:t>,</w:t>
      </w:r>
      <w:r w:rsidRPr="0027192B">
        <w:rPr>
          <w:rFonts w:ascii="Arial" w:hAnsi="Arial" w:cs="Arial"/>
          <w:sz w:val="20"/>
          <w:szCs w:val="20"/>
        </w:rPr>
        <w:t xml:space="preserve"> Shipbourne</w:t>
      </w:r>
      <w:r>
        <w:rPr>
          <w:rFonts w:ascii="Arial" w:hAnsi="Arial" w:cs="Arial"/>
          <w:sz w:val="20"/>
          <w:szCs w:val="20"/>
        </w:rPr>
        <w:t>,</w:t>
      </w:r>
      <w:r w:rsidRPr="0027192B">
        <w:rPr>
          <w:rFonts w:ascii="Arial" w:hAnsi="Arial" w:cs="Arial"/>
          <w:sz w:val="20"/>
          <w:szCs w:val="20"/>
        </w:rPr>
        <w:t xml:space="preserve"> Tonbridge</w:t>
      </w:r>
      <w:r>
        <w:rPr>
          <w:rFonts w:ascii="Arial" w:hAnsi="Arial" w:cs="Arial"/>
          <w:sz w:val="20"/>
          <w:szCs w:val="20"/>
        </w:rPr>
        <w:t>,</w:t>
      </w:r>
      <w:r w:rsidRPr="0027192B">
        <w:rPr>
          <w:rFonts w:ascii="Arial" w:hAnsi="Arial" w:cs="Arial"/>
          <w:sz w:val="20"/>
          <w:szCs w:val="20"/>
        </w:rPr>
        <w:t xml:space="preserve"> Kent</w:t>
      </w:r>
      <w:r>
        <w:rPr>
          <w:rFonts w:ascii="Arial" w:hAnsi="Arial" w:cs="Arial"/>
          <w:sz w:val="20"/>
          <w:szCs w:val="20"/>
        </w:rPr>
        <w:t>,</w:t>
      </w:r>
      <w:r w:rsidRPr="0027192B">
        <w:rPr>
          <w:rFonts w:ascii="Arial" w:hAnsi="Arial" w:cs="Arial"/>
          <w:sz w:val="20"/>
          <w:szCs w:val="20"/>
        </w:rPr>
        <w:t xml:space="preserve"> TN11</w:t>
      </w:r>
      <w:r>
        <w:rPr>
          <w:rFonts w:ascii="Arial" w:hAnsi="Arial" w:cs="Arial"/>
          <w:sz w:val="20"/>
          <w:szCs w:val="20"/>
        </w:rPr>
        <w:t xml:space="preserve"> </w:t>
      </w:r>
      <w:r w:rsidRPr="0027192B">
        <w:rPr>
          <w:rFonts w:ascii="Arial" w:hAnsi="Arial" w:cs="Arial"/>
          <w:sz w:val="20"/>
          <w:szCs w:val="20"/>
        </w:rPr>
        <w:t>9PP</w:t>
      </w:r>
      <w:r>
        <w:rPr>
          <w:rFonts w:ascii="Arial" w:hAnsi="Arial" w:cs="Arial"/>
          <w:sz w:val="20"/>
          <w:szCs w:val="20"/>
        </w:rPr>
        <w:t xml:space="preserve">. </w:t>
      </w:r>
      <w:r w:rsidRPr="0027192B">
        <w:rPr>
          <w:rFonts w:ascii="Arial" w:hAnsi="Arial" w:cs="Arial"/>
          <w:sz w:val="20"/>
          <w:szCs w:val="20"/>
        </w:rPr>
        <w:t>Proposed double garage and new vehicular access to dwelling</w:t>
      </w:r>
      <w:r>
        <w:rPr>
          <w:rFonts w:ascii="Arial" w:hAnsi="Arial" w:cs="Arial"/>
          <w:sz w:val="20"/>
          <w:szCs w:val="20"/>
        </w:rPr>
        <w:t xml:space="preserve">. </w:t>
      </w:r>
    </w:p>
    <w:p w:rsidR="0027192B" w:rsidRPr="0027192B" w:rsidRDefault="0027192B" w:rsidP="0027192B">
      <w:pPr>
        <w:pStyle w:val="NoSpacing"/>
        <w:ind w:left="644"/>
        <w:rPr>
          <w:rFonts w:ascii="Arial" w:hAnsi="Arial" w:cs="Arial"/>
          <w:b/>
          <w:sz w:val="20"/>
          <w:szCs w:val="20"/>
        </w:rPr>
      </w:pPr>
    </w:p>
    <w:p w:rsidR="0027192B" w:rsidRDefault="0027192B" w:rsidP="0027192B">
      <w:pPr>
        <w:pStyle w:val="NoSpacing"/>
        <w:ind w:left="644"/>
        <w:rPr>
          <w:rFonts w:ascii="Arial" w:hAnsi="Arial" w:cs="Arial"/>
          <w:sz w:val="20"/>
          <w:szCs w:val="20"/>
        </w:rPr>
      </w:pPr>
      <w:r w:rsidRPr="0027192B">
        <w:rPr>
          <w:rFonts w:ascii="Arial" w:hAnsi="Arial" w:cs="Arial"/>
          <w:b/>
          <w:sz w:val="20"/>
          <w:szCs w:val="20"/>
        </w:rPr>
        <w:t>TM/17/00833/PDVAR</w:t>
      </w:r>
      <w:r>
        <w:rPr>
          <w:rFonts w:ascii="Arial" w:hAnsi="Arial" w:cs="Arial"/>
          <w:sz w:val="20"/>
          <w:szCs w:val="20"/>
        </w:rPr>
        <w:t xml:space="preserve"> - </w:t>
      </w:r>
      <w:r w:rsidRPr="0027192B">
        <w:rPr>
          <w:rFonts w:ascii="Arial" w:hAnsi="Arial" w:cs="Arial"/>
          <w:sz w:val="20"/>
          <w:szCs w:val="20"/>
        </w:rPr>
        <w:t>The Barn</w:t>
      </w:r>
      <w:r>
        <w:rPr>
          <w:rFonts w:ascii="Arial" w:hAnsi="Arial" w:cs="Arial"/>
          <w:sz w:val="20"/>
          <w:szCs w:val="20"/>
        </w:rPr>
        <w:t>,</w:t>
      </w:r>
      <w:r w:rsidRPr="0027192B">
        <w:rPr>
          <w:rFonts w:ascii="Arial" w:hAnsi="Arial" w:cs="Arial"/>
          <w:sz w:val="20"/>
          <w:szCs w:val="20"/>
        </w:rPr>
        <w:t xml:space="preserve"> Tinley Lodge Farm</w:t>
      </w:r>
      <w:r>
        <w:rPr>
          <w:rFonts w:ascii="Arial" w:hAnsi="Arial" w:cs="Arial"/>
          <w:sz w:val="20"/>
          <w:szCs w:val="20"/>
        </w:rPr>
        <w:t>,</w:t>
      </w:r>
      <w:r w:rsidRPr="0027192B">
        <w:rPr>
          <w:rFonts w:ascii="Arial" w:hAnsi="Arial" w:cs="Arial"/>
          <w:sz w:val="20"/>
          <w:szCs w:val="20"/>
        </w:rPr>
        <w:t xml:space="preserve"> Hildenborough Road</w:t>
      </w:r>
      <w:r>
        <w:rPr>
          <w:rFonts w:ascii="Arial" w:hAnsi="Arial" w:cs="Arial"/>
          <w:sz w:val="20"/>
          <w:szCs w:val="20"/>
        </w:rPr>
        <w:t>,</w:t>
      </w:r>
      <w:r w:rsidRPr="0027192B">
        <w:rPr>
          <w:rFonts w:ascii="Arial" w:hAnsi="Arial" w:cs="Arial"/>
          <w:sz w:val="20"/>
          <w:szCs w:val="20"/>
        </w:rPr>
        <w:t xml:space="preserve"> Shipbourne Tonbridge</w:t>
      </w:r>
      <w:r>
        <w:rPr>
          <w:rFonts w:ascii="Arial" w:hAnsi="Arial" w:cs="Arial"/>
          <w:sz w:val="20"/>
          <w:szCs w:val="20"/>
        </w:rPr>
        <w:t xml:space="preserve">, </w:t>
      </w:r>
      <w:r w:rsidRPr="0027192B">
        <w:rPr>
          <w:rFonts w:ascii="Arial" w:hAnsi="Arial" w:cs="Arial"/>
          <w:sz w:val="20"/>
          <w:szCs w:val="20"/>
        </w:rPr>
        <w:t>Kent TN11 9QB</w:t>
      </w:r>
      <w:r>
        <w:rPr>
          <w:rFonts w:ascii="Arial" w:hAnsi="Arial" w:cs="Arial"/>
          <w:sz w:val="20"/>
          <w:szCs w:val="20"/>
        </w:rPr>
        <w:t xml:space="preserve">. </w:t>
      </w:r>
      <w:r w:rsidRPr="0027192B">
        <w:rPr>
          <w:rFonts w:ascii="Arial" w:hAnsi="Arial" w:cs="Arial"/>
          <w:sz w:val="20"/>
          <w:szCs w:val="20"/>
        </w:rPr>
        <w:t>Prior Notification: Change of use of agricultural building to a dwelling house</w:t>
      </w:r>
      <w:r>
        <w:rPr>
          <w:rFonts w:ascii="Arial" w:hAnsi="Arial" w:cs="Arial"/>
          <w:sz w:val="20"/>
          <w:szCs w:val="20"/>
        </w:rPr>
        <w:t xml:space="preserve"> </w:t>
      </w:r>
      <w:r w:rsidRPr="0027192B">
        <w:rPr>
          <w:rFonts w:ascii="Arial" w:hAnsi="Arial" w:cs="Arial"/>
          <w:sz w:val="20"/>
          <w:szCs w:val="20"/>
        </w:rPr>
        <w:t>and associated building operations (part 3 class Q)</w:t>
      </w:r>
      <w:r>
        <w:rPr>
          <w:rFonts w:ascii="Arial" w:hAnsi="Arial" w:cs="Arial"/>
          <w:sz w:val="20"/>
          <w:szCs w:val="20"/>
        </w:rPr>
        <w:t xml:space="preserve">. </w:t>
      </w:r>
    </w:p>
    <w:p w:rsidR="00215383" w:rsidRPr="009937D8" w:rsidRDefault="00215383" w:rsidP="0027192B">
      <w:pPr>
        <w:pStyle w:val="NoSpacing"/>
        <w:ind w:left="644"/>
        <w:rPr>
          <w:rFonts w:ascii="Arial" w:hAnsi="Arial" w:cs="Arial"/>
          <w:sz w:val="20"/>
          <w:szCs w:val="20"/>
        </w:rPr>
      </w:pPr>
      <w:bookmarkStart w:id="0" w:name="_GoBack"/>
      <w:bookmarkEnd w:id="0"/>
    </w:p>
    <w:p w:rsidR="009937D8" w:rsidRPr="009937D8" w:rsidRDefault="009937D8" w:rsidP="009937D8">
      <w:pPr>
        <w:pStyle w:val="NoSpacing"/>
        <w:ind w:left="644"/>
        <w:rPr>
          <w:rFonts w:ascii="Arial" w:hAnsi="Arial" w:cs="Arial"/>
          <w:b/>
          <w:sz w:val="20"/>
          <w:szCs w:val="20"/>
        </w:rPr>
      </w:pPr>
    </w:p>
    <w:p w:rsidR="003C5655" w:rsidRPr="00215383" w:rsidRDefault="00855DFE" w:rsidP="00215383">
      <w:pPr>
        <w:pStyle w:val="NoSpacing"/>
        <w:numPr>
          <w:ilvl w:val="1"/>
          <w:numId w:val="6"/>
        </w:numPr>
        <w:rPr>
          <w:rFonts w:ascii="Arial" w:hAnsi="Arial" w:cs="Arial"/>
          <w:b/>
          <w:sz w:val="20"/>
          <w:szCs w:val="20"/>
        </w:rPr>
      </w:pPr>
      <w:r w:rsidRPr="00215383">
        <w:rPr>
          <w:rFonts w:ascii="Arial" w:hAnsi="Arial" w:cs="Arial"/>
          <w:b/>
          <w:sz w:val="20"/>
          <w:szCs w:val="20"/>
        </w:rPr>
        <w:lastRenderedPageBreak/>
        <w:t xml:space="preserve">Planning </w:t>
      </w:r>
      <w:r w:rsidR="00186E9F" w:rsidRPr="00215383">
        <w:rPr>
          <w:rFonts w:ascii="Arial" w:hAnsi="Arial" w:cs="Arial"/>
          <w:b/>
          <w:sz w:val="20"/>
          <w:szCs w:val="20"/>
        </w:rPr>
        <w:t>approval</w:t>
      </w:r>
      <w:r w:rsidRPr="00215383">
        <w:rPr>
          <w:rFonts w:ascii="Arial" w:hAnsi="Arial" w:cs="Arial"/>
          <w:b/>
          <w:sz w:val="20"/>
          <w:szCs w:val="20"/>
        </w:rPr>
        <w:t>s from T</w:t>
      </w:r>
      <w:r w:rsidR="00523F6F" w:rsidRPr="00215383">
        <w:rPr>
          <w:rFonts w:ascii="Arial" w:hAnsi="Arial" w:cs="Arial"/>
          <w:b/>
          <w:sz w:val="20"/>
          <w:szCs w:val="20"/>
        </w:rPr>
        <w:t>MBC</w:t>
      </w: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17/00341/RD </w:t>
      </w:r>
      <w:r w:rsidRPr="00186E9F">
        <w:rPr>
          <w:rFonts w:ascii="Arial" w:hAnsi="Arial" w:cs="Arial"/>
          <w:sz w:val="20"/>
          <w:szCs w:val="20"/>
        </w:rPr>
        <w:t>2 Silverhill Cottages</w:t>
      </w:r>
      <w:r>
        <w:rPr>
          <w:rFonts w:ascii="Arial" w:hAnsi="Arial" w:cs="Arial"/>
          <w:sz w:val="20"/>
          <w:szCs w:val="20"/>
        </w:rPr>
        <w:t>,</w:t>
      </w:r>
      <w:r w:rsidRPr="00186E9F">
        <w:rPr>
          <w:rFonts w:ascii="Arial" w:hAnsi="Arial" w:cs="Arial"/>
          <w:sz w:val="20"/>
          <w:szCs w:val="20"/>
        </w:rPr>
        <w:t xml:space="preserve"> Dunks Green Road</w:t>
      </w:r>
      <w:r>
        <w:rPr>
          <w:rFonts w:ascii="Arial" w:hAnsi="Arial" w:cs="Arial"/>
          <w:sz w:val="20"/>
          <w:szCs w:val="20"/>
        </w:rPr>
        <w:t>,</w:t>
      </w:r>
      <w:r w:rsidRPr="00186E9F">
        <w:rPr>
          <w:rFonts w:ascii="Arial" w:hAnsi="Arial" w:cs="Arial"/>
          <w:sz w:val="20"/>
          <w:szCs w:val="20"/>
        </w:rPr>
        <w:t xml:space="preserve"> Shipbourne</w:t>
      </w:r>
      <w:r>
        <w:rPr>
          <w:rFonts w:ascii="Arial" w:hAnsi="Arial" w:cs="Arial"/>
          <w:sz w:val="20"/>
          <w:szCs w:val="20"/>
        </w:rPr>
        <w:t>,</w:t>
      </w:r>
      <w:r w:rsidRPr="00186E9F">
        <w:rPr>
          <w:rFonts w:ascii="Arial" w:hAnsi="Arial" w:cs="Arial"/>
          <w:sz w:val="20"/>
          <w:szCs w:val="20"/>
        </w:rPr>
        <w:t xml:space="preserve"> Tonbridge</w:t>
      </w:r>
      <w:r>
        <w:rPr>
          <w:rFonts w:ascii="Arial" w:hAnsi="Arial" w:cs="Arial"/>
          <w:sz w:val="20"/>
          <w:szCs w:val="20"/>
        </w:rPr>
        <w:t>,</w:t>
      </w:r>
      <w:r w:rsidRPr="00186E9F">
        <w:rPr>
          <w:rFonts w:ascii="Arial" w:hAnsi="Arial" w:cs="Arial"/>
          <w:sz w:val="20"/>
          <w:szCs w:val="20"/>
        </w:rPr>
        <w:t xml:space="preserve"> Kent TN11 9RU</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Details of condition 2 (samples) submitted pursuant to planning permission TM/16/03531/FL (Demolition of single storey side extension and erection of two storey side and single storey side/rear extension)</w:t>
      </w:r>
      <w:r>
        <w:rPr>
          <w:rFonts w:ascii="Arial" w:hAnsi="Arial" w:cs="Arial"/>
          <w:sz w:val="20"/>
          <w:szCs w:val="20"/>
        </w:rPr>
        <w:t>.</w:t>
      </w:r>
    </w:p>
    <w:p w:rsidR="00186E9F" w:rsidRDefault="00186E9F"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17/00343/RD </w:t>
      </w:r>
      <w:r w:rsidRPr="00186E9F">
        <w:rPr>
          <w:rFonts w:ascii="Arial" w:hAnsi="Arial" w:cs="Arial"/>
          <w:sz w:val="20"/>
          <w:szCs w:val="20"/>
        </w:rPr>
        <w:t>2 Silverhill Cottages</w:t>
      </w:r>
      <w:r>
        <w:rPr>
          <w:rFonts w:ascii="Arial" w:hAnsi="Arial" w:cs="Arial"/>
          <w:sz w:val="20"/>
          <w:szCs w:val="20"/>
        </w:rPr>
        <w:t>,</w:t>
      </w:r>
      <w:r w:rsidRPr="00186E9F">
        <w:rPr>
          <w:rFonts w:ascii="Arial" w:hAnsi="Arial" w:cs="Arial"/>
          <w:sz w:val="20"/>
          <w:szCs w:val="20"/>
        </w:rPr>
        <w:t xml:space="preserve"> Dunks Green Road</w:t>
      </w:r>
      <w:r>
        <w:rPr>
          <w:rFonts w:ascii="Arial" w:hAnsi="Arial" w:cs="Arial"/>
          <w:sz w:val="20"/>
          <w:szCs w:val="20"/>
        </w:rPr>
        <w:t>,</w:t>
      </w:r>
      <w:r w:rsidRPr="00186E9F">
        <w:rPr>
          <w:rFonts w:ascii="Arial" w:hAnsi="Arial" w:cs="Arial"/>
          <w:sz w:val="20"/>
          <w:szCs w:val="20"/>
        </w:rPr>
        <w:t xml:space="preserve"> Shipbourne</w:t>
      </w:r>
      <w:r>
        <w:rPr>
          <w:rFonts w:ascii="Arial" w:hAnsi="Arial" w:cs="Arial"/>
          <w:sz w:val="20"/>
          <w:szCs w:val="20"/>
        </w:rPr>
        <w:t>,</w:t>
      </w:r>
      <w:r w:rsidRPr="00186E9F">
        <w:rPr>
          <w:rFonts w:ascii="Arial" w:hAnsi="Arial" w:cs="Arial"/>
          <w:sz w:val="20"/>
          <w:szCs w:val="20"/>
        </w:rPr>
        <w:t xml:space="preserve"> Tonbridge</w:t>
      </w:r>
      <w:r>
        <w:rPr>
          <w:rFonts w:ascii="Arial" w:hAnsi="Arial" w:cs="Arial"/>
          <w:sz w:val="20"/>
          <w:szCs w:val="20"/>
        </w:rPr>
        <w:t>,</w:t>
      </w:r>
      <w:r w:rsidRPr="00186E9F">
        <w:rPr>
          <w:rFonts w:ascii="Arial" w:hAnsi="Arial" w:cs="Arial"/>
          <w:sz w:val="20"/>
          <w:szCs w:val="20"/>
        </w:rPr>
        <w:t xml:space="preserve"> Kent</w:t>
      </w:r>
      <w:r>
        <w:rPr>
          <w:rFonts w:ascii="Arial" w:hAnsi="Arial" w:cs="Arial"/>
          <w:sz w:val="20"/>
          <w:szCs w:val="20"/>
        </w:rPr>
        <w:t>,</w:t>
      </w:r>
      <w:r w:rsidRPr="00186E9F">
        <w:rPr>
          <w:rFonts w:ascii="Arial" w:hAnsi="Arial" w:cs="Arial"/>
          <w:sz w:val="20"/>
          <w:szCs w:val="20"/>
        </w:rPr>
        <w:t xml:space="preserve"> TN11 9RU</w:t>
      </w:r>
      <w:r>
        <w:rPr>
          <w:rFonts w:ascii="Arial" w:hAnsi="Arial" w:cs="Arial"/>
          <w:sz w:val="20"/>
          <w:szCs w:val="20"/>
        </w:rPr>
        <w:t>.</w:t>
      </w:r>
    </w:p>
    <w:p w:rsidR="005E27C3" w:rsidRDefault="00186E9F" w:rsidP="00186E9F">
      <w:pPr>
        <w:pStyle w:val="NoSpacing"/>
        <w:ind w:left="644"/>
        <w:rPr>
          <w:rFonts w:ascii="Arial" w:hAnsi="Arial" w:cs="Arial"/>
          <w:sz w:val="20"/>
          <w:szCs w:val="20"/>
        </w:rPr>
      </w:pPr>
      <w:r w:rsidRPr="00186E9F">
        <w:rPr>
          <w:rFonts w:ascii="Arial" w:hAnsi="Arial" w:cs="Arial"/>
          <w:sz w:val="20"/>
          <w:szCs w:val="20"/>
        </w:rPr>
        <w:t xml:space="preserve">Details of condition 3 (joinery) submitted pursuant to planning permission TM/16/03531/FL (Demolition of </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single storey side extension and erection of two storey side and single storey side/rear extension</w:t>
      </w:r>
      <w:r>
        <w:rPr>
          <w:rFonts w:ascii="Arial" w:hAnsi="Arial" w:cs="Arial"/>
          <w:sz w:val="20"/>
          <w:szCs w:val="20"/>
        </w:rPr>
        <w:t>.</w:t>
      </w:r>
      <w:r w:rsidRPr="00186E9F">
        <w:rPr>
          <w:rFonts w:ascii="Arial" w:hAnsi="Arial" w:cs="Arial"/>
          <w:sz w:val="20"/>
          <w:szCs w:val="20"/>
        </w:rPr>
        <w:t>)</w:t>
      </w:r>
    </w:p>
    <w:p w:rsidR="005E27C3" w:rsidRDefault="005E27C3"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16/01836/FL </w:t>
      </w:r>
      <w:r w:rsidRPr="00186E9F">
        <w:rPr>
          <w:rFonts w:ascii="Arial" w:hAnsi="Arial" w:cs="Arial"/>
          <w:sz w:val="20"/>
          <w:szCs w:val="20"/>
        </w:rPr>
        <w:t>Hookwood Farm</w:t>
      </w:r>
      <w:r w:rsidR="004E507C">
        <w:rPr>
          <w:rFonts w:ascii="Arial" w:hAnsi="Arial" w:cs="Arial"/>
          <w:sz w:val="20"/>
          <w:szCs w:val="20"/>
        </w:rPr>
        <w:t>,</w:t>
      </w:r>
      <w:r w:rsidRPr="00186E9F">
        <w:rPr>
          <w:rFonts w:ascii="Arial" w:hAnsi="Arial" w:cs="Arial"/>
          <w:sz w:val="20"/>
          <w:szCs w:val="20"/>
        </w:rPr>
        <w:t xml:space="preserve"> Puttenden Road</w:t>
      </w:r>
      <w:r w:rsidR="004E507C">
        <w:rPr>
          <w:rFonts w:ascii="Arial" w:hAnsi="Arial" w:cs="Arial"/>
          <w:sz w:val="20"/>
          <w:szCs w:val="20"/>
        </w:rPr>
        <w:t>,</w:t>
      </w:r>
      <w:r w:rsidRPr="00186E9F">
        <w:rPr>
          <w:rFonts w:ascii="Arial" w:hAnsi="Arial" w:cs="Arial"/>
          <w:sz w:val="20"/>
          <w:szCs w:val="20"/>
        </w:rPr>
        <w:t xml:space="preserve"> Shipbourne</w:t>
      </w:r>
      <w:r w:rsidR="004E507C">
        <w:rPr>
          <w:rFonts w:ascii="Arial" w:hAnsi="Arial" w:cs="Arial"/>
          <w:sz w:val="20"/>
          <w:szCs w:val="20"/>
        </w:rPr>
        <w:t>,</w:t>
      </w:r>
      <w:r w:rsidRPr="00186E9F">
        <w:rPr>
          <w:rFonts w:ascii="Arial" w:hAnsi="Arial" w:cs="Arial"/>
          <w:sz w:val="20"/>
          <w:szCs w:val="20"/>
        </w:rPr>
        <w:t xml:space="preserve"> Tonbridge</w:t>
      </w:r>
      <w:r w:rsidR="004E507C">
        <w:rPr>
          <w:rFonts w:ascii="Arial" w:hAnsi="Arial" w:cs="Arial"/>
          <w:sz w:val="20"/>
          <w:szCs w:val="20"/>
        </w:rPr>
        <w:t>,</w:t>
      </w:r>
      <w:r w:rsidRPr="00186E9F">
        <w:rPr>
          <w:rFonts w:ascii="Arial" w:hAnsi="Arial" w:cs="Arial"/>
          <w:sz w:val="20"/>
          <w:szCs w:val="20"/>
        </w:rPr>
        <w:t xml:space="preserve"> Kent</w:t>
      </w:r>
      <w:r w:rsidR="004E507C">
        <w:rPr>
          <w:rFonts w:ascii="Arial" w:hAnsi="Arial" w:cs="Arial"/>
          <w:sz w:val="20"/>
          <w:szCs w:val="20"/>
        </w:rPr>
        <w:t>,</w:t>
      </w:r>
      <w:r w:rsidRPr="00186E9F">
        <w:rPr>
          <w:rFonts w:ascii="Arial" w:hAnsi="Arial" w:cs="Arial"/>
          <w:sz w:val="20"/>
          <w:szCs w:val="20"/>
        </w:rPr>
        <w:t xml:space="preserve"> TN11 9QY</w:t>
      </w:r>
      <w:r>
        <w:rPr>
          <w:rFonts w:ascii="Arial" w:hAnsi="Arial" w:cs="Arial"/>
          <w:sz w:val="20"/>
          <w:szCs w:val="20"/>
        </w:rPr>
        <w:t>.</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Retrospective application for the construction of garden structures, access gates, retaining walls (including HAHA) and landscaping works</w:t>
      </w:r>
      <w:r>
        <w:rPr>
          <w:rFonts w:ascii="Arial" w:hAnsi="Arial" w:cs="Arial"/>
          <w:sz w:val="20"/>
          <w:szCs w:val="20"/>
        </w:rPr>
        <w:t>.</w:t>
      </w:r>
    </w:p>
    <w:p w:rsidR="00186E9F" w:rsidRDefault="00186E9F"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16/01808/FL </w:t>
      </w:r>
      <w:r w:rsidRPr="00186E9F">
        <w:rPr>
          <w:rFonts w:ascii="Arial" w:hAnsi="Arial" w:cs="Arial"/>
          <w:sz w:val="20"/>
          <w:szCs w:val="20"/>
        </w:rPr>
        <w:t>Hookwood Farm</w:t>
      </w:r>
      <w:r w:rsidR="004E507C">
        <w:rPr>
          <w:rFonts w:ascii="Arial" w:hAnsi="Arial" w:cs="Arial"/>
          <w:sz w:val="20"/>
          <w:szCs w:val="20"/>
        </w:rPr>
        <w:t>,</w:t>
      </w:r>
      <w:r w:rsidRPr="00186E9F">
        <w:rPr>
          <w:rFonts w:ascii="Arial" w:hAnsi="Arial" w:cs="Arial"/>
          <w:sz w:val="20"/>
          <w:szCs w:val="20"/>
        </w:rPr>
        <w:t xml:space="preserve"> Puttenden Road</w:t>
      </w:r>
      <w:r w:rsidR="004E507C">
        <w:rPr>
          <w:rFonts w:ascii="Arial" w:hAnsi="Arial" w:cs="Arial"/>
          <w:sz w:val="20"/>
          <w:szCs w:val="20"/>
        </w:rPr>
        <w:t>,</w:t>
      </w:r>
      <w:r w:rsidRPr="00186E9F">
        <w:rPr>
          <w:rFonts w:ascii="Arial" w:hAnsi="Arial" w:cs="Arial"/>
          <w:sz w:val="20"/>
          <w:szCs w:val="20"/>
        </w:rPr>
        <w:t xml:space="preserve"> Shipbourne</w:t>
      </w:r>
      <w:r w:rsidR="004E507C">
        <w:rPr>
          <w:rFonts w:ascii="Arial" w:hAnsi="Arial" w:cs="Arial"/>
          <w:sz w:val="20"/>
          <w:szCs w:val="20"/>
        </w:rPr>
        <w:t>,</w:t>
      </w:r>
      <w:r w:rsidRPr="00186E9F">
        <w:rPr>
          <w:rFonts w:ascii="Arial" w:hAnsi="Arial" w:cs="Arial"/>
          <w:sz w:val="20"/>
          <w:szCs w:val="20"/>
        </w:rPr>
        <w:t xml:space="preserve"> Tonbridge</w:t>
      </w:r>
      <w:r w:rsidR="004E507C">
        <w:rPr>
          <w:rFonts w:ascii="Arial" w:hAnsi="Arial" w:cs="Arial"/>
          <w:sz w:val="20"/>
          <w:szCs w:val="20"/>
        </w:rPr>
        <w:t>,</w:t>
      </w:r>
      <w:r w:rsidRPr="00186E9F">
        <w:rPr>
          <w:rFonts w:ascii="Arial" w:hAnsi="Arial" w:cs="Arial"/>
          <w:sz w:val="20"/>
          <w:szCs w:val="20"/>
        </w:rPr>
        <w:t xml:space="preserve"> Kent</w:t>
      </w:r>
      <w:r w:rsidR="004E507C">
        <w:rPr>
          <w:rFonts w:ascii="Arial" w:hAnsi="Arial" w:cs="Arial"/>
          <w:sz w:val="20"/>
          <w:szCs w:val="20"/>
        </w:rPr>
        <w:t>,</w:t>
      </w:r>
      <w:r w:rsidRPr="00186E9F">
        <w:rPr>
          <w:rFonts w:ascii="Arial" w:hAnsi="Arial" w:cs="Arial"/>
          <w:sz w:val="20"/>
          <w:szCs w:val="20"/>
        </w:rPr>
        <w:t xml:space="preserve"> TN11 9QY</w:t>
      </w:r>
      <w:r w:rsidR="004E507C">
        <w:rPr>
          <w:rFonts w:ascii="Arial" w:hAnsi="Arial" w:cs="Arial"/>
          <w:sz w:val="20"/>
          <w:szCs w:val="20"/>
        </w:rPr>
        <w:t>.</w:t>
      </w:r>
    </w:p>
    <w:p w:rsidR="00186E9F" w:rsidRDefault="00186E9F" w:rsidP="00186E9F">
      <w:pPr>
        <w:pStyle w:val="NoSpacing"/>
        <w:ind w:left="644"/>
        <w:rPr>
          <w:rFonts w:ascii="Arial" w:hAnsi="Arial" w:cs="Arial"/>
          <w:sz w:val="20"/>
          <w:szCs w:val="20"/>
        </w:rPr>
      </w:pPr>
      <w:r w:rsidRPr="00186E9F">
        <w:rPr>
          <w:rFonts w:ascii="Arial" w:hAnsi="Arial" w:cs="Arial"/>
          <w:sz w:val="20"/>
          <w:szCs w:val="20"/>
        </w:rPr>
        <w:t>Retrospective application for the construction of an agricultural service barn measuring 87 square metres, a meter house and associated access and landscaping works on the land</w:t>
      </w:r>
      <w:r w:rsidR="004E507C">
        <w:rPr>
          <w:rFonts w:ascii="Arial" w:hAnsi="Arial" w:cs="Arial"/>
          <w:sz w:val="20"/>
          <w:szCs w:val="20"/>
        </w:rPr>
        <w:t>.</w:t>
      </w:r>
    </w:p>
    <w:p w:rsidR="00721AA0" w:rsidRDefault="00721AA0" w:rsidP="00186E9F">
      <w:pPr>
        <w:pStyle w:val="NoSpacing"/>
        <w:ind w:left="644"/>
        <w:rPr>
          <w:rFonts w:ascii="Arial" w:hAnsi="Arial" w:cs="Arial"/>
          <w:sz w:val="20"/>
          <w:szCs w:val="20"/>
        </w:rPr>
      </w:pPr>
    </w:p>
    <w:p w:rsidR="00721AA0" w:rsidRPr="00721AA0" w:rsidRDefault="00721AA0" w:rsidP="00186E9F">
      <w:pPr>
        <w:pStyle w:val="NoSpacing"/>
        <w:ind w:left="644"/>
        <w:rPr>
          <w:rFonts w:ascii="Arial" w:hAnsi="Arial" w:cs="Arial"/>
          <w:b/>
          <w:sz w:val="20"/>
          <w:szCs w:val="20"/>
        </w:rPr>
      </w:pPr>
      <w:r w:rsidRPr="00721AA0">
        <w:rPr>
          <w:rFonts w:ascii="Arial" w:hAnsi="Arial" w:cs="Arial"/>
          <w:b/>
          <w:sz w:val="20"/>
          <w:szCs w:val="20"/>
        </w:rPr>
        <w:t>13.3 Planning Refused by TMBC</w:t>
      </w:r>
    </w:p>
    <w:p w:rsidR="00721AA0" w:rsidRPr="00721AA0" w:rsidRDefault="00721AA0" w:rsidP="00721AA0">
      <w:pPr>
        <w:shd w:val="clear" w:color="auto" w:fill="F5F5F5"/>
        <w:ind w:left="644"/>
        <w:rPr>
          <w:rFonts w:cs="Arial"/>
          <w:color w:val="000000"/>
          <w:sz w:val="20"/>
          <w:lang w:eastAsia="en-GB"/>
        </w:rPr>
      </w:pPr>
      <w:r w:rsidRPr="00721AA0">
        <w:rPr>
          <w:rFonts w:cs="Arial"/>
          <w:b/>
          <w:color w:val="000000"/>
          <w:sz w:val="20"/>
          <w:lang w:eastAsia="en-GB"/>
        </w:rPr>
        <w:t>16/03496/FL</w:t>
      </w:r>
      <w:r w:rsidRPr="00721AA0">
        <w:rPr>
          <w:rFonts w:cs="Arial"/>
          <w:color w:val="000000"/>
          <w:sz w:val="20"/>
          <w:lang w:eastAsia="en-GB"/>
        </w:rPr>
        <w:t> </w:t>
      </w:r>
      <w:r w:rsidRPr="00721AA0">
        <w:rPr>
          <w:rFonts w:cs="Arial"/>
          <w:color w:val="000000"/>
          <w:sz w:val="20"/>
          <w:lang w:eastAsia="en-GB"/>
        </w:rPr>
        <w:t>Tinley Lodge</w:t>
      </w:r>
      <w:r w:rsidRPr="00721AA0">
        <w:rPr>
          <w:rFonts w:cs="Arial"/>
          <w:color w:val="000000"/>
          <w:sz w:val="20"/>
          <w:lang w:eastAsia="en-GB"/>
        </w:rPr>
        <w:t>,</w:t>
      </w:r>
      <w:r w:rsidRPr="00721AA0">
        <w:rPr>
          <w:rFonts w:cs="Arial"/>
          <w:color w:val="000000"/>
          <w:sz w:val="20"/>
          <w:lang w:eastAsia="en-GB"/>
        </w:rPr>
        <w:t xml:space="preserve"> Hildenborough Road</w:t>
      </w:r>
      <w:r w:rsidRPr="00721AA0">
        <w:rPr>
          <w:rFonts w:cs="Arial"/>
          <w:color w:val="000000"/>
          <w:sz w:val="20"/>
          <w:lang w:eastAsia="en-GB"/>
        </w:rPr>
        <w:t>,</w:t>
      </w:r>
      <w:r w:rsidRPr="00721AA0">
        <w:rPr>
          <w:rFonts w:cs="Arial"/>
          <w:color w:val="000000"/>
          <w:sz w:val="20"/>
          <w:lang w:eastAsia="en-GB"/>
        </w:rPr>
        <w:t xml:space="preserve"> Shipbourne</w:t>
      </w:r>
      <w:r w:rsidRPr="00721AA0">
        <w:rPr>
          <w:rFonts w:cs="Arial"/>
          <w:color w:val="000000"/>
          <w:sz w:val="20"/>
          <w:lang w:eastAsia="en-GB"/>
        </w:rPr>
        <w:t>,</w:t>
      </w:r>
      <w:r w:rsidRPr="00721AA0">
        <w:rPr>
          <w:rFonts w:cs="Arial"/>
          <w:color w:val="000000"/>
          <w:sz w:val="20"/>
          <w:lang w:eastAsia="en-GB"/>
        </w:rPr>
        <w:t xml:space="preserve"> Tonbridge</w:t>
      </w:r>
      <w:r w:rsidRPr="00721AA0">
        <w:rPr>
          <w:rFonts w:cs="Arial"/>
          <w:color w:val="000000"/>
          <w:sz w:val="20"/>
          <w:lang w:eastAsia="en-GB"/>
        </w:rPr>
        <w:t>,</w:t>
      </w:r>
      <w:r w:rsidRPr="00721AA0">
        <w:rPr>
          <w:rFonts w:cs="Arial"/>
          <w:color w:val="000000"/>
          <w:sz w:val="20"/>
          <w:lang w:eastAsia="en-GB"/>
        </w:rPr>
        <w:t xml:space="preserve"> Kent TN11 9QB</w:t>
      </w:r>
      <w:r w:rsidRPr="00721AA0">
        <w:rPr>
          <w:rFonts w:cs="Arial"/>
          <w:color w:val="000000"/>
          <w:sz w:val="20"/>
          <w:lang w:eastAsia="en-GB"/>
        </w:rPr>
        <w:t>. Change of use of land from agricultural to residential curtilage and the construction of an outbuilding to be used as a gym.</w:t>
      </w:r>
    </w:p>
    <w:p w:rsidR="004E507C" w:rsidRPr="00186E9F" w:rsidRDefault="004E507C" w:rsidP="00721AA0">
      <w:pPr>
        <w:pStyle w:val="NoSpacing"/>
        <w:rPr>
          <w:rFonts w:ascii="Arial" w:hAnsi="Arial" w:cs="Arial"/>
          <w:sz w:val="20"/>
          <w:szCs w:val="20"/>
        </w:rPr>
      </w:pPr>
    </w:p>
    <w:p w:rsidR="00523F6F" w:rsidRPr="00186E9F" w:rsidRDefault="00CA5177" w:rsidP="00186E9F">
      <w:pPr>
        <w:pStyle w:val="NoSpacing"/>
        <w:numPr>
          <w:ilvl w:val="1"/>
          <w:numId w:val="6"/>
        </w:numPr>
        <w:rPr>
          <w:rFonts w:ascii="Arial" w:hAnsi="Arial" w:cs="Arial"/>
          <w:b/>
          <w:sz w:val="20"/>
          <w:szCs w:val="20"/>
        </w:rPr>
      </w:pPr>
      <w:r w:rsidRPr="00186E9F">
        <w:rPr>
          <w:rFonts w:ascii="Arial" w:hAnsi="Arial" w:cs="Arial"/>
          <w:b/>
          <w:sz w:val="20"/>
          <w:szCs w:val="20"/>
        </w:rPr>
        <w:t xml:space="preserve">  </w:t>
      </w:r>
      <w:r w:rsidR="00523F6F" w:rsidRPr="00186E9F">
        <w:rPr>
          <w:rFonts w:ascii="Arial" w:hAnsi="Arial" w:cs="Arial"/>
          <w:b/>
          <w:sz w:val="20"/>
          <w:szCs w:val="20"/>
        </w:rPr>
        <w:t>Other Planning Matters</w:t>
      </w:r>
      <w:r w:rsidR="00C9064F" w:rsidRPr="00186E9F">
        <w:rPr>
          <w:rFonts w:ascii="Arial" w:hAnsi="Arial" w:cs="Arial"/>
          <w:b/>
          <w:sz w:val="20"/>
          <w:szCs w:val="20"/>
        </w:rPr>
        <w:t xml:space="preserve"> – </w:t>
      </w:r>
      <w:r w:rsidR="00C9064F" w:rsidRPr="00186E9F">
        <w:rPr>
          <w:rFonts w:ascii="Arial" w:hAnsi="Arial" w:cs="Arial"/>
          <w:sz w:val="20"/>
          <w:szCs w:val="20"/>
        </w:rPr>
        <w:t>Shipbourne Enforcement Case at TMBC (confidential</w:t>
      </w:r>
      <w:r w:rsidR="00C9064F" w:rsidRPr="00186E9F">
        <w:rPr>
          <w:rFonts w:ascii="Arial" w:hAnsi="Arial" w:cs="Arial"/>
          <w:b/>
          <w:sz w:val="20"/>
          <w:szCs w:val="20"/>
        </w:rPr>
        <w:t>)</w:t>
      </w:r>
      <w:r w:rsidR="00721AA0">
        <w:rPr>
          <w:rFonts w:ascii="Arial" w:hAnsi="Arial" w:cs="Arial"/>
          <w:b/>
          <w:sz w:val="20"/>
          <w:szCs w:val="20"/>
        </w:rPr>
        <w:t xml:space="preserve">. </w:t>
      </w:r>
      <w:r w:rsidR="00721AA0" w:rsidRPr="00721AA0">
        <w:rPr>
          <w:rFonts w:ascii="Arial" w:hAnsi="Arial" w:cs="Arial"/>
          <w:sz w:val="20"/>
          <w:szCs w:val="20"/>
        </w:rPr>
        <w:t>Area 2 Referral.</w:t>
      </w:r>
      <w:r w:rsidR="00721AA0">
        <w:rPr>
          <w:rFonts w:ascii="Arial" w:hAnsi="Arial" w:cs="Arial"/>
          <w:b/>
          <w:sz w:val="20"/>
          <w:szCs w:val="20"/>
        </w:rPr>
        <w:t xml:space="preserve"> </w:t>
      </w:r>
    </w:p>
    <w:p w:rsidR="00E60656" w:rsidRDefault="009B68DA" w:rsidP="006A092F">
      <w:pPr>
        <w:pStyle w:val="NoSpacing"/>
        <w:numPr>
          <w:ilvl w:val="0"/>
          <w:numId w:val="7"/>
        </w:numPr>
        <w:rPr>
          <w:rFonts w:ascii="Arial" w:hAnsi="Arial" w:cs="Arial"/>
          <w:b/>
          <w:sz w:val="20"/>
          <w:szCs w:val="20"/>
        </w:rPr>
      </w:pPr>
      <w:r w:rsidRPr="003C5655">
        <w:rPr>
          <w:rFonts w:ascii="Arial" w:hAnsi="Arial" w:cs="Arial"/>
          <w:b/>
          <w:sz w:val="20"/>
          <w:szCs w:val="20"/>
        </w:rPr>
        <w:t xml:space="preserve">Highways Matters </w:t>
      </w:r>
    </w:p>
    <w:p w:rsidR="0027192B" w:rsidRPr="003C5655" w:rsidRDefault="0027192B" w:rsidP="006A092F">
      <w:pPr>
        <w:pStyle w:val="NoSpacing"/>
        <w:numPr>
          <w:ilvl w:val="0"/>
          <w:numId w:val="7"/>
        </w:numPr>
        <w:rPr>
          <w:rFonts w:ascii="Arial" w:hAnsi="Arial" w:cs="Arial"/>
          <w:b/>
          <w:sz w:val="20"/>
          <w:szCs w:val="20"/>
        </w:rPr>
      </w:pPr>
      <w:r>
        <w:rPr>
          <w:rFonts w:ascii="Arial" w:hAnsi="Arial" w:cs="Arial"/>
          <w:b/>
          <w:sz w:val="20"/>
          <w:szCs w:val="20"/>
        </w:rPr>
        <w:t>Footpaths</w:t>
      </w:r>
    </w:p>
    <w:p w:rsidR="009D2193" w:rsidRPr="003C5655" w:rsidRDefault="00945E95" w:rsidP="00B82343">
      <w:pPr>
        <w:pStyle w:val="NoSpacing"/>
        <w:numPr>
          <w:ilvl w:val="0"/>
          <w:numId w:val="7"/>
        </w:numPr>
        <w:rPr>
          <w:rFonts w:ascii="Arial" w:hAnsi="Arial" w:cs="Arial"/>
          <w:b/>
          <w:sz w:val="20"/>
          <w:szCs w:val="20"/>
        </w:rPr>
      </w:pPr>
      <w:r w:rsidRPr="003C5655">
        <w:rPr>
          <w:rFonts w:ascii="Arial" w:hAnsi="Arial" w:cs="Arial"/>
          <w:b/>
          <w:snapToGrid w:val="0"/>
          <w:sz w:val="20"/>
          <w:szCs w:val="20"/>
          <w:lang w:val="en-US"/>
        </w:rPr>
        <w:t>To review submission to Parish Newsletter</w:t>
      </w:r>
    </w:p>
    <w:p w:rsidR="0032291F"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p>
    <w:p w:rsidR="006F70E3"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7747B1">
        <w:rPr>
          <w:rFonts w:ascii="Arial" w:hAnsi="Arial" w:cs="Arial"/>
          <w:sz w:val="20"/>
          <w:szCs w:val="20"/>
        </w:rPr>
        <w:t>8</w:t>
      </w:r>
      <w:r w:rsidR="003D4B2C" w:rsidRPr="003D4B2C">
        <w:rPr>
          <w:rFonts w:ascii="Arial" w:hAnsi="Arial" w:cs="Arial"/>
          <w:sz w:val="20"/>
          <w:szCs w:val="20"/>
          <w:vertAlign w:val="superscript"/>
        </w:rPr>
        <w:t>th</w:t>
      </w:r>
      <w:r w:rsidR="003D4B2C">
        <w:rPr>
          <w:rFonts w:ascii="Arial" w:hAnsi="Arial" w:cs="Arial"/>
          <w:sz w:val="20"/>
          <w:szCs w:val="20"/>
        </w:rPr>
        <w:t xml:space="preserve"> </w:t>
      </w:r>
      <w:r w:rsidR="007747B1">
        <w:rPr>
          <w:rFonts w:ascii="Arial" w:hAnsi="Arial" w:cs="Arial"/>
          <w:sz w:val="20"/>
          <w:szCs w:val="20"/>
        </w:rPr>
        <w:t>May</w:t>
      </w:r>
      <w:r w:rsidR="003D4B2C">
        <w:rPr>
          <w:rFonts w:ascii="Arial" w:hAnsi="Arial" w:cs="Arial"/>
          <w:sz w:val="20"/>
          <w:szCs w:val="20"/>
        </w:rPr>
        <w:t xml:space="preserve"> </w:t>
      </w:r>
      <w:r w:rsidR="00FE0C0F" w:rsidRPr="003C5655">
        <w:rPr>
          <w:rFonts w:ascii="Arial" w:hAnsi="Arial" w:cs="Arial"/>
          <w:sz w:val="20"/>
          <w:szCs w:val="20"/>
        </w:rPr>
        <w:t>2017</w:t>
      </w:r>
    </w:p>
    <w:p w:rsidR="00AA1E3D" w:rsidRDefault="00AA1E3D" w:rsidP="006B588F">
      <w:pPr>
        <w:rPr>
          <w:rFonts w:cs="Arial"/>
          <w:sz w:val="20"/>
        </w:rPr>
      </w:pPr>
    </w:p>
    <w:p w:rsidR="00026FFA" w:rsidRPr="003C5655" w:rsidRDefault="006F70E3" w:rsidP="006B588F">
      <w:pPr>
        <w:rPr>
          <w:rFonts w:cs="Arial"/>
          <w:sz w:val="20"/>
        </w:rPr>
      </w:pPr>
      <w:r w:rsidRPr="003C5655">
        <w:rPr>
          <w:rFonts w:cs="Arial"/>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sidRPr="003C5655">
        <w:rPr>
          <w:rFonts w:cs="Arial"/>
          <w:sz w:val="20"/>
        </w:rPr>
        <w:t xml:space="preserve">  </w:t>
      </w:r>
      <w:r w:rsidRPr="003C5655">
        <w:rPr>
          <w:rFonts w:cs="Arial"/>
          <w:sz w:val="20"/>
        </w:rPr>
        <w:t>Members are asked to be in the Village Hall in good time prior to commencement of the meeting at 7</w:t>
      </w:r>
      <w:r w:rsidR="00523F6F" w:rsidRPr="003C5655">
        <w:rPr>
          <w:rFonts w:cs="Arial"/>
          <w:sz w:val="20"/>
        </w:rPr>
        <w:t>.30</w:t>
      </w:r>
      <w:r w:rsidR="00DE727A" w:rsidRPr="003C5655">
        <w:rPr>
          <w:rFonts w:cs="Arial"/>
          <w:sz w:val="20"/>
        </w:rPr>
        <w:t>p.m</w:t>
      </w:r>
      <w:r w:rsidRPr="003C5655">
        <w:rPr>
          <w:rFonts w:cs="Arial"/>
          <w:sz w:val="20"/>
        </w:rPr>
        <w:t xml:space="preserve"> so that they may acquaint themselves with the contents of any written material laid round the table.</w:t>
      </w:r>
      <w:r w:rsidR="00523E7A" w:rsidRPr="003C5655">
        <w:rPr>
          <w:rFonts w:cs="Arial"/>
          <w:sz w:val="20"/>
        </w:rPr>
        <w:t xml:space="preserve"> </w:t>
      </w:r>
    </w:p>
    <w:sectPr w:rsidR="00026FFA" w:rsidRPr="003C5655" w:rsidSect="0032291F">
      <w:headerReference w:type="even"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03" w:rsidRDefault="00FF1903">
      <w:r>
        <w:separator/>
      </w:r>
    </w:p>
  </w:endnote>
  <w:endnote w:type="continuationSeparator" w:id="0">
    <w:p w:rsidR="00FF1903" w:rsidRDefault="00FF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03" w:rsidRDefault="00FF1903">
      <w:r>
        <w:separator/>
      </w:r>
    </w:p>
  </w:footnote>
  <w:footnote w:type="continuationSeparator" w:id="0">
    <w:p w:rsidR="00FF1903" w:rsidRDefault="00FF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6"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0C53"/>
    <w:rsid w:val="003A1686"/>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4196"/>
    <w:rsid w:val="00997E29"/>
    <w:rsid w:val="009A02C0"/>
    <w:rsid w:val="009A0C38"/>
    <w:rsid w:val="009A2265"/>
    <w:rsid w:val="009A283D"/>
    <w:rsid w:val="009A5473"/>
    <w:rsid w:val="009A594A"/>
    <w:rsid w:val="009A6ADA"/>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055"/>
    <w:rsid w:val="00D04310"/>
    <w:rsid w:val="00D06797"/>
    <w:rsid w:val="00D077E9"/>
    <w:rsid w:val="00D07AB0"/>
    <w:rsid w:val="00D126BB"/>
    <w:rsid w:val="00D2512B"/>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icbroadbandchecker.culture.gov.uk/" TargetMode="Externa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5408</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10</cp:revision>
  <cp:lastPrinted>2016-11-04T15:42:00Z</cp:lastPrinted>
  <dcterms:created xsi:type="dcterms:W3CDTF">2017-03-28T08:50:00Z</dcterms:created>
  <dcterms:modified xsi:type="dcterms:W3CDTF">2017-04-04T09:27:00Z</dcterms:modified>
</cp:coreProperties>
</file>